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17137" w14:textId="77777777" w:rsidR="00723572" w:rsidRPr="00FA30B0" w:rsidRDefault="00723572" w:rsidP="00723572">
      <w:pPr>
        <w:rPr>
          <w:rFonts w:ascii="Trebuchet MS" w:hAnsi="Trebuchet MS"/>
        </w:rPr>
      </w:pPr>
      <w:r w:rsidRPr="00FA30B0">
        <w:rPr>
          <w:rFonts w:ascii="Trebuchet MS" w:hAnsi="Trebuchet MS"/>
          <w:b/>
          <w:bCs/>
        </w:rPr>
        <w:t>Séance du</w:t>
      </w:r>
      <w:r w:rsidRPr="00FA30B0">
        <w:rPr>
          <w:rFonts w:ascii="Trebuchet MS" w:hAnsi="Trebuchet MS"/>
        </w:rPr>
        <w:t xml:space="preserve"> </w:t>
      </w:r>
    </w:p>
    <w:p w14:paraId="768A97B7" w14:textId="73E28190" w:rsidR="00723572" w:rsidRPr="00FA30B0" w:rsidRDefault="00723572" w:rsidP="00723572">
      <w:pPr>
        <w:rPr>
          <w:rFonts w:ascii="Trebuchet MS" w:hAnsi="Trebuchet MS"/>
        </w:rPr>
      </w:pPr>
      <w:r w:rsidRPr="00FA30B0">
        <w:rPr>
          <w:rFonts w:ascii="Trebuchet MS" w:hAnsi="Trebuchet MS"/>
        </w:rPr>
        <w:t>En l’an deux mille vingt-six, le [date de la séance]</w:t>
      </w:r>
    </w:p>
    <w:p w14:paraId="3DEB3C4B" w14:textId="77777777" w:rsidR="00723572" w:rsidRPr="00FA30B0" w:rsidRDefault="00723572" w:rsidP="00723572">
      <w:pPr>
        <w:rPr>
          <w:rFonts w:ascii="Trebuchet MS" w:hAnsi="Trebuchet MS"/>
        </w:rPr>
      </w:pPr>
      <w:r w:rsidRPr="00FA30B0">
        <w:rPr>
          <w:rFonts w:ascii="Trebuchet MS" w:hAnsi="Trebuchet MS"/>
        </w:rPr>
        <w:t>Le Conseil municipal de cette commune s’est réuni au nombre prescrit par la loi, dans le lieu habituel de ses séances, Sous la présidence de [nom du président de séance]</w:t>
      </w:r>
    </w:p>
    <w:p w14:paraId="0474E9FC" w14:textId="77777777" w:rsidR="00723572" w:rsidRPr="00FA30B0" w:rsidRDefault="00723572" w:rsidP="00723572">
      <w:pPr>
        <w:rPr>
          <w:rFonts w:ascii="Trebuchet MS" w:hAnsi="Trebuchet MS"/>
        </w:rPr>
      </w:pPr>
      <w:r w:rsidRPr="00FA30B0">
        <w:rPr>
          <w:rFonts w:ascii="Trebuchet MS" w:hAnsi="Trebuchet MS"/>
          <w:b/>
          <w:bCs/>
        </w:rPr>
        <w:t>ÉTAIENT PRÉSENTS :</w:t>
      </w:r>
      <w:r w:rsidRPr="00FA30B0">
        <w:rPr>
          <w:rFonts w:ascii="Trebuchet MS" w:hAnsi="Trebuchet MS"/>
        </w:rPr>
        <w:t xml:space="preserve"> [liste des présents]</w:t>
      </w:r>
    </w:p>
    <w:p w14:paraId="144108C5" w14:textId="77777777" w:rsidR="00723572" w:rsidRPr="00FA30B0" w:rsidRDefault="00723572" w:rsidP="00723572">
      <w:pPr>
        <w:rPr>
          <w:rFonts w:ascii="Trebuchet MS" w:hAnsi="Trebuchet MS"/>
        </w:rPr>
      </w:pPr>
      <w:r w:rsidRPr="00FA30B0">
        <w:rPr>
          <w:rFonts w:ascii="Trebuchet MS" w:hAnsi="Trebuchet MS"/>
          <w:b/>
          <w:bCs/>
        </w:rPr>
        <w:t>ÉTAIENT EXCUSÉ(S) :</w:t>
      </w:r>
      <w:r w:rsidRPr="00FA30B0">
        <w:rPr>
          <w:rFonts w:ascii="Trebuchet MS" w:hAnsi="Trebuchet MS"/>
        </w:rPr>
        <w:t xml:space="preserve"> [liste des excusés]</w:t>
      </w:r>
    </w:p>
    <w:p w14:paraId="1DFA2517" w14:textId="77777777" w:rsidR="00723572" w:rsidRPr="00FA30B0" w:rsidRDefault="00723572" w:rsidP="00723572">
      <w:pPr>
        <w:rPr>
          <w:rFonts w:ascii="Trebuchet MS" w:hAnsi="Trebuchet MS"/>
        </w:rPr>
      </w:pPr>
      <w:r w:rsidRPr="00FA30B0">
        <w:rPr>
          <w:rFonts w:ascii="Trebuchet MS" w:hAnsi="Trebuchet MS"/>
          <w:b/>
          <w:bCs/>
        </w:rPr>
        <w:t>ÉTAIENT ABSENT(S) :</w:t>
      </w:r>
      <w:r w:rsidRPr="00FA30B0">
        <w:rPr>
          <w:rFonts w:ascii="Trebuchet MS" w:hAnsi="Trebuchet MS"/>
        </w:rPr>
        <w:t xml:space="preserve"> [liste des absents]</w:t>
      </w:r>
    </w:p>
    <w:p w14:paraId="206DADB0" w14:textId="77777777" w:rsidR="00723572" w:rsidRPr="00FA30B0" w:rsidRDefault="00723572" w:rsidP="00723572">
      <w:pPr>
        <w:rPr>
          <w:rFonts w:ascii="Trebuchet MS" w:hAnsi="Trebuchet MS"/>
        </w:rPr>
      </w:pPr>
      <w:r w:rsidRPr="00FA30B0">
        <w:rPr>
          <w:rFonts w:ascii="Trebuchet MS" w:hAnsi="Trebuchet MS"/>
          <w:b/>
          <w:bCs/>
        </w:rPr>
        <w:t>POUVOIR(S) :</w:t>
      </w:r>
      <w:r w:rsidRPr="00FA30B0">
        <w:rPr>
          <w:rFonts w:ascii="Trebuchet MS" w:hAnsi="Trebuchet MS"/>
        </w:rPr>
        <w:t xml:space="preserve"> [liste des pouvoirs]</w:t>
      </w:r>
    </w:p>
    <w:p w14:paraId="2AACF39C" w14:textId="77777777" w:rsidR="00723572" w:rsidRPr="00FA30B0" w:rsidRDefault="00723572" w:rsidP="00723572">
      <w:pPr>
        <w:rPr>
          <w:rFonts w:ascii="Trebuchet MS" w:hAnsi="Trebuchet MS"/>
        </w:rPr>
      </w:pPr>
      <w:r w:rsidRPr="00FA30B0">
        <w:rPr>
          <w:rFonts w:ascii="Trebuchet MS" w:hAnsi="Trebuchet MS"/>
          <w:b/>
          <w:bCs/>
        </w:rPr>
        <w:t>Secrétaire de séance :</w:t>
      </w:r>
      <w:r w:rsidRPr="00FA30B0">
        <w:rPr>
          <w:rFonts w:ascii="Trebuchet MS" w:hAnsi="Trebuchet MS"/>
        </w:rPr>
        <w:t xml:space="preserve"> [nom du secrétaire]</w:t>
      </w:r>
    </w:p>
    <w:p w14:paraId="480A63C4" w14:textId="7020416A" w:rsidR="00723572" w:rsidRPr="00FA30B0" w:rsidRDefault="00723572" w:rsidP="00723572">
      <w:pPr>
        <w:rPr>
          <w:rFonts w:ascii="Trebuchet MS" w:hAnsi="Trebuchet MS"/>
        </w:rPr>
      </w:pPr>
      <w:r w:rsidRPr="00FA30B0">
        <w:rPr>
          <w:rFonts w:ascii="Trebuchet MS" w:hAnsi="Trebuchet MS"/>
          <w:b/>
          <w:bCs/>
        </w:rPr>
        <w:t xml:space="preserve">Objet : </w:t>
      </w:r>
      <w:r w:rsidR="001E0215">
        <w:rPr>
          <w:rFonts w:ascii="Trebuchet MS" w:hAnsi="Trebuchet MS"/>
          <w:b/>
          <w:bCs/>
        </w:rPr>
        <w:t xml:space="preserve">motion pour </w:t>
      </w:r>
      <w:r w:rsidR="001E0215" w:rsidRPr="001E0215">
        <w:rPr>
          <w:rFonts w:ascii="Trebuchet MS" w:hAnsi="Trebuchet MS"/>
          <w:b/>
          <w:bCs/>
        </w:rPr>
        <w:t>réaffirme</w:t>
      </w:r>
      <w:r w:rsidR="001E0215">
        <w:rPr>
          <w:rFonts w:ascii="Trebuchet MS" w:hAnsi="Trebuchet MS"/>
          <w:b/>
          <w:bCs/>
        </w:rPr>
        <w:t>r</w:t>
      </w:r>
      <w:r w:rsidR="001E0215" w:rsidRPr="001E0215">
        <w:rPr>
          <w:rFonts w:ascii="Trebuchet MS" w:hAnsi="Trebuchet MS"/>
          <w:b/>
          <w:bCs/>
        </w:rPr>
        <w:t xml:space="preserve"> l’appartenance de la compétence « distribution d’électricité » au sein du bloc communal et </w:t>
      </w:r>
      <w:r w:rsidR="001E0215">
        <w:rPr>
          <w:rFonts w:ascii="Trebuchet MS" w:hAnsi="Trebuchet MS"/>
          <w:b/>
          <w:bCs/>
        </w:rPr>
        <w:t>contre le projet de loi « Nouvel acte de décentralisation »</w:t>
      </w:r>
    </w:p>
    <w:p w14:paraId="65183C8E" w14:textId="19186974" w:rsidR="00797740" w:rsidRPr="00797740" w:rsidRDefault="00797740" w:rsidP="001E0215">
      <w:pPr>
        <w:rPr>
          <w:rFonts w:ascii="Trebuchet MS" w:hAnsi="Trebuchet MS"/>
          <w:b/>
          <w:bCs/>
        </w:rPr>
      </w:pPr>
      <w:r w:rsidRPr="00797740">
        <w:rPr>
          <w:rFonts w:ascii="Trebuchet MS" w:hAnsi="Trebuchet MS"/>
          <w:b/>
          <w:bCs/>
        </w:rPr>
        <w:t>LE CONSEIL MUNICIPAL,</w:t>
      </w:r>
    </w:p>
    <w:p w14:paraId="72D7035A" w14:textId="1D050833" w:rsidR="001E0215" w:rsidRPr="001E0215" w:rsidRDefault="001E0215" w:rsidP="001E0215">
      <w:pPr>
        <w:rPr>
          <w:rFonts w:ascii="Trebuchet MS" w:hAnsi="Trebuchet MS"/>
        </w:rPr>
      </w:pPr>
      <w:r w:rsidRPr="001E0215">
        <w:rPr>
          <w:rFonts w:ascii="Trebuchet MS" w:hAnsi="Trebuchet MS"/>
        </w:rPr>
        <w:t>Considérant le projet de loi « Nouvel acte de décentralisation » lancé par le Premier ministre aussitôt après sa nomination le 9 septembre 2025, qui sera soumis au Sénat début juillet et qui devait initialement clarifier « </w:t>
      </w:r>
      <w:r w:rsidRPr="001E0215">
        <w:rPr>
          <w:rFonts w:ascii="Trebuchet MS" w:hAnsi="Trebuchet MS"/>
          <w:i/>
          <w:iCs/>
        </w:rPr>
        <w:t>le qui fait quoi</w:t>
      </w:r>
      <w:r w:rsidRPr="001E0215">
        <w:rPr>
          <w:rFonts w:ascii="Trebuchet MS" w:hAnsi="Trebuchet MS"/>
        </w:rPr>
        <w:t> » dans l’exercice de certaines politiques publiques et de certaines compétences, notamment au plan local</w:t>
      </w:r>
      <w:r w:rsidRPr="001E0215">
        <w:rPr>
          <w:rFonts w:ascii="Arial" w:hAnsi="Arial" w:cs="Arial"/>
        </w:rPr>
        <w:t> </w:t>
      </w:r>
      <w:r w:rsidRPr="001E0215">
        <w:rPr>
          <w:rFonts w:ascii="Trebuchet MS" w:hAnsi="Trebuchet MS"/>
        </w:rPr>
        <w:t>;</w:t>
      </w:r>
    </w:p>
    <w:p w14:paraId="3DA8764D" w14:textId="77777777" w:rsidR="001E0215" w:rsidRPr="001E0215" w:rsidRDefault="001E0215" w:rsidP="001E0215">
      <w:pPr>
        <w:rPr>
          <w:rFonts w:ascii="Trebuchet MS" w:hAnsi="Trebuchet MS"/>
        </w:rPr>
      </w:pPr>
      <w:r w:rsidRPr="001E0215">
        <w:rPr>
          <w:rFonts w:ascii="Trebuchet MS" w:hAnsi="Trebuchet MS"/>
        </w:rPr>
        <w:t>Considérant la déclaration du Premier ministre lors de la clôture des Assises des Départements de France à Albi le 13 novembre 2025, réitérée ensuite dans un courrier adressé le 24 novembre à tous les Présidents de Conseils départementaux pour confirmer l’intention du Gouvernement de reconnaître le Département comme le «</w:t>
      </w:r>
      <w:r w:rsidRPr="001E0215">
        <w:rPr>
          <w:rFonts w:ascii="Arial" w:hAnsi="Arial" w:cs="Arial"/>
        </w:rPr>
        <w:t> </w:t>
      </w:r>
      <w:r w:rsidRPr="001E0215">
        <w:rPr>
          <w:rFonts w:ascii="Trebuchet MS" w:hAnsi="Trebuchet MS"/>
        </w:rPr>
        <w:t>chef de file des r</w:t>
      </w:r>
      <w:r w:rsidRPr="001E0215">
        <w:rPr>
          <w:rFonts w:ascii="Trebuchet MS" w:hAnsi="Trebuchet MS" w:cs="Trebuchet MS"/>
        </w:rPr>
        <w:t>é</w:t>
      </w:r>
      <w:r w:rsidRPr="001E0215">
        <w:rPr>
          <w:rFonts w:ascii="Trebuchet MS" w:hAnsi="Trebuchet MS"/>
        </w:rPr>
        <w:t>seaux de proximit</w:t>
      </w:r>
      <w:r w:rsidRPr="001E0215">
        <w:rPr>
          <w:rFonts w:ascii="Trebuchet MS" w:hAnsi="Trebuchet MS" w:cs="Trebuchet MS"/>
        </w:rPr>
        <w:t>é</w:t>
      </w:r>
      <w:r w:rsidRPr="001E0215">
        <w:rPr>
          <w:rFonts w:ascii="Arial" w:hAnsi="Arial" w:cs="Arial"/>
        </w:rPr>
        <w:t> </w:t>
      </w:r>
      <w:r w:rsidRPr="001E0215">
        <w:rPr>
          <w:rFonts w:ascii="Trebuchet MS" w:hAnsi="Trebuchet MS" w:cs="Trebuchet MS"/>
        </w:rPr>
        <w:t>»</w:t>
      </w:r>
      <w:r w:rsidRPr="001E0215">
        <w:rPr>
          <w:rFonts w:ascii="Trebuchet MS" w:hAnsi="Trebuchet MS"/>
        </w:rPr>
        <w:t>, visant ainsi les r</w:t>
      </w:r>
      <w:r w:rsidRPr="001E0215">
        <w:rPr>
          <w:rFonts w:ascii="Trebuchet MS" w:hAnsi="Trebuchet MS" w:cs="Trebuchet MS"/>
        </w:rPr>
        <w:t>é</w:t>
      </w:r>
      <w:r w:rsidRPr="001E0215">
        <w:rPr>
          <w:rFonts w:ascii="Trebuchet MS" w:hAnsi="Trebuchet MS"/>
        </w:rPr>
        <w:t>seaux d</w:t>
      </w:r>
      <w:r w:rsidRPr="001E0215">
        <w:rPr>
          <w:rFonts w:ascii="Trebuchet MS" w:hAnsi="Trebuchet MS" w:cs="Trebuchet MS"/>
        </w:rPr>
        <w:t>’é</w:t>
      </w:r>
      <w:r w:rsidRPr="001E0215">
        <w:rPr>
          <w:rFonts w:ascii="Trebuchet MS" w:hAnsi="Trebuchet MS"/>
        </w:rPr>
        <w:t>lectricit</w:t>
      </w:r>
      <w:r w:rsidRPr="001E0215">
        <w:rPr>
          <w:rFonts w:ascii="Trebuchet MS" w:hAnsi="Trebuchet MS" w:cs="Trebuchet MS"/>
        </w:rPr>
        <w:t>é</w:t>
      </w:r>
      <w:r w:rsidRPr="001E0215">
        <w:rPr>
          <w:rFonts w:ascii="Trebuchet MS" w:hAnsi="Trebuchet MS"/>
        </w:rPr>
        <w:t>,</w:t>
      </w:r>
      <w:r w:rsidRPr="001E0215">
        <w:rPr>
          <w:rFonts w:ascii="Arial" w:hAnsi="Arial" w:cs="Arial"/>
        </w:rPr>
        <w:t> </w:t>
      </w:r>
      <w:r w:rsidRPr="001E0215">
        <w:rPr>
          <w:rFonts w:ascii="Trebuchet MS" w:hAnsi="Trebuchet MS"/>
        </w:rPr>
        <w:t>de gaz, d</w:t>
      </w:r>
      <w:r w:rsidRPr="001E0215">
        <w:rPr>
          <w:rFonts w:ascii="Trebuchet MS" w:hAnsi="Trebuchet MS" w:cs="Trebuchet MS"/>
        </w:rPr>
        <w:t>’</w:t>
      </w:r>
      <w:r w:rsidRPr="001E0215">
        <w:rPr>
          <w:rFonts w:ascii="Trebuchet MS" w:hAnsi="Trebuchet MS"/>
        </w:rPr>
        <w:t xml:space="preserve">eau et de communications </w:t>
      </w:r>
      <w:r w:rsidRPr="001E0215">
        <w:rPr>
          <w:rFonts w:ascii="Trebuchet MS" w:hAnsi="Trebuchet MS" w:cs="Trebuchet MS"/>
        </w:rPr>
        <w:t>é</w:t>
      </w:r>
      <w:r w:rsidRPr="001E0215">
        <w:rPr>
          <w:rFonts w:ascii="Trebuchet MS" w:hAnsi="Trebuchet MS"/>
        </w:rPr>
        <w:t xml:space="preserve">lectroniques </w:t>
      </w:r>
      <w:r w:rsidRPr="001E0215">
        <w:rPr>
          <w:rFonts w:ascii="Trebuchet MS" w:hAnsi="Trebuchet MS" w:cs="Trebuchet MS"/>
        </w:rPr>
        <w:t>« </w:t>
      </w:r>
      <w:r w:rsidRPr="001E0215">
        <w:rPr>
          <w:rFonts w:ascii="Trebuchet MS" w:hAnsi="Trebuchet MS"/>
        </w:rPr>
        <w:t>dans le respect des r</w:t>
      </w:r>
      <w:r w:rsidRPr="001E0215">
        <w:rPr>
          <w:rFonts w:ascii="Trebuchet MS" w:hAnsi="Trebuchet MS" w:cs="Trebuchet MS"/>
        </w:rPr>
        <w:t>é</w:t>
      </w:r>
      <w:r w:rsidRPr="001E0215">
        <w:rPr>
          <w:rFonts w:ascii="Trebuchet MS" w:hAnsi="Trebuchet MS"/>
        </w:rPr>
        <w:t>alisations des autres strates de collectivités, bloc communal et régions »  ;</w:t>
      </w:r>
    </w:p>
    <w:p w14:paraId="02CF4350" w14:textId="77777777" w:rsidR="001E0215" w:rsidRPr="001E0215" w:rsidRDefault="001E0215" w:rsidP="001E0215">
      <w:pPr>
        <w:rPr>
          <w:rFonts w:ascii="Trebuchet MS" w:hAnsi="Trebuchet MS"/>
        </w:rPr>
      </w:pPr>
      <w:r w:rsidRPr="001E0215">
        <w:rPr>
          <w:rFonts w:ascii="Trebuchet MS" w:hAnsi="Trebuchet MS"/>
        </w:rPr>
        <w:t>Considérant que la distribution d’électricité et de gaz constitue des compétences dévolues au bloc communal depuis la loi du 15 juin 1906 qui instaure l’acte de naissance du service public local en matière de distribution d’énergie ;</w:t>
      </w:r>
    </w:p>
    <w:p w14:paraId="645617A5" w14:textId="77777777" w:rsidR="001E0215" w:rsidRPr="001E0215" w:rsidRDefault="001E0215" w:rsidP="001E0215">
      <w:pPr>
        <w:rPr>
          <w:rFonts w:ascii="Trebuchet MS" w:hAnsi="Trebuchet MS"/>
        </w:rPr>
      </w:pPr>
      <w:r w:rsidRPr="001E0215">
        <w:rPr>
          <w:rFonts w:ascii="Trebuchet MS" w:hAnsi="Trebuchet MS"/>
        </w:rPr>
        <w:t>Considérant que, si à la suite d’une modification de cette loi en 1930 le Département s’est vu reconnaître la faculté d’exercer la compétence d’autorité organisatrice de la distribution d’électricité, seuls deux Départements (Loiret et Sarthe) l’ont mise en œuvre jusqu’à une loi de 2004 qui a mis fin à cette faculté à l’exception de ces deux Départements ;</w:t>
      </w:r>
    </w:p>
    <w:p w14:paraId="55D60F00" w14:textId="77777777" w:rsidR="001E0215" w:rsidRPr="001E0215" w:rsidRDefault="001E0215" w:rsidP="001E0215">
      <w:pPr>
        <w:rPr>
          <w:rFonts w:ascii="Trebuchet MS" w:hAnsi="Trebuchet MS"/>
        </w:rPr>
      </w:pPr>
      <w:r w:rsidRPr="001E0215">
        <w:rPr>
          <w:rFonts w:ascii="Trebuchet MS" w:hAnsi="Trebuchet MS"/>
        </w:rPr>
        <w:t>Considérant le principe de l’appartenance des réseaux publics de distribution d’électricité et de gaz aux communes et à leurs Syndicats d’énergie, en leur qualité d’autorités organisatrices de ces réseaux conformément aux dispositions prévues aux articles L.322.4 et L.432-4 du code de l’énergie ;</w:t>
      </w:r>
    </w:p>
    <w:p w14:paraId="100A5FB9" w14:textId="77777777" w:rsidR="001E0215" w:rsidRPr="001E0215" w:rsidRDefault="001E0215" w:rsidP="001E0215">
      <w:pPr>
        <w:rPr>
          <w:rFonts w:ascii="Trebuchet MS" w:hAnsi="Trebuchet MS"/>
        </w:rPr>
      </w:pPr>
      <w:r w:rsidRPr="001E0215">
        <w:rPr>
          <w:rFonts w:ascii="Trebuchet MS" w:hAnsi="Trebuchet MS"/>
        </w:rPr>
        <w:t>Considérant que le produit de la taxe départementale sur l’électricité - créée en même temps que la taxe communale par une loi de 1926 et transformée par l’article 54 de la loi de finances pour 2021 en part départementale de l’accise sur l’électricité – que perçoivent les Départements n’est plus reversé aujourd’hui - à une ou deux exceptions près - aux Syndicats d’énergie pour financer des investissements sur les réseaux publics de distribution d’électricité</w:t>
      </w:r>
      <w:r w:rsidRPr="001E0215">
        <w:rPr>
          <w:rFonts w:ascii="Arial" w:hAnsi="Arial" w:cs="Arial"/>
        </w:rPr>
        <w:t> </w:t>
      </w:r>
      <w:r w:rsidRPr="001E0215">
        <w:rPr>
          <w:rFonts w:ascii="Trebuchet MS" w:hAnsi="Trebuchet MS"/>
        </w:rPr>
        <w:t>;</w:t>
      </w:r>
    </w:p>
    <w:p w14:paraId="7907052F" w14:textId="77777777" w:rsidR="001E0215" w:rsidRPr="001E0215" w:rsidRDefault="001E0215" w:rsidP="001E0215">
      <w:pPr>
        <w:rPr>
          <w:rFonts w:ascii="Trebuchet MS" w:hAnsi="Trebuchet MS"/>
        </w:rPr>
      </w:pPr>
      <w:r w:rsidRPr="001E0215">
        <w:rPr>
          <w:rFonts w:ascii="Trebuchet MS" w:hAnsi="Trebuchet MS"/>
        </w:rPr>
        <w:lastRenderedPageBreak/>
        <w:t>Considérant la nécessité qu’une partie importante du produit de la taxe communale sur l’électricité soit réinjectée sous la forme d’investissements sur ces réseaux par les Syndicats d’énergie et non affectée à d’autres dépenses, de manière à éviter une augmentation de la facture des consommateurs via une hausse du TURPE</w:t>
      </w:r>
      <w:r w:rsidRPr="001E0215">
        <w:rPr>
          <w:rFonts w:ascii="Arial" w:hAnsi="Arial" w:cs="Arial"/>
        </w:rPr>
        <w:t> </w:t>
      </w:r>
      <w:r w:rsidRPr="001E0215">
        <w:rPr>
          <w:rFonts w:ascii="Trebuchet MS" w:hAnsi="Trebuchet MS"/>
        </w:rPr>
        <w:t>(</w:t>
      </w:r>
      <w:r w:rsidRPr="001E0215">
        <w:rPr>
          <w:rFonts w:ascii="Trebuchet MS" w:hAnsi="Trebuchet MS" w:cs="Trebuchet MS"/>
        </w:rPr>
        <w:t>« </w:t>
      </w:r>
      <w:r w:rsidRPr="001E0215">
        <w:rPr>
          <w:rFonts w:ascii="Trebuchet MS" w:hAnsi="Trebuchet MS"/>
        </w:rPr>
        <w:t>part acheminement</w:t>
      </w:r>
      <w:r w:rsidRPr="001E0215">
        <w:rPr>
          <w:rFonts w:ascii="Trebuchet MS" w:hAnsi="Trebuchet MS" w:cs="Trebuchet MS"/>
        </w:rPr>
        <w:t> »</w:t>
      </w:r>
      <w:r w:rsidRPr="001E0215">
        <w:rPr>
          <w:rFonts w:ascii="Trebuchet MS" w:hAnsi="Trebuchet MS"/>
        </w:rPr>
        <w:t xml:space="preserve"> de la facture)</w:t>
      </w:r>
      <w:r w:rsidRPr="001E0215">
        <w:rPr>
          <w:rFonts w:ascii="Trebuchet MS" w:hAnsi="Trebuchet MS" w:cs="Trebuchet MS"/>
        </w:rPr>
        <w:t> </w:t>
      </w:r>
      <w:r w:rsidRPr="001E0215">
        <w:rPr>
          <w:rFonts w:ascii="Trebuchet MS" w:hAnsi="Trebuchet MS"/>
        </w:rPr>
        <w:t>;</w:t>
      </w:r>
    </w:p>
    <w:p w14:paraId="1D5ED922" w14:textId="1705B3DC" w:rsidR="001E0215" w:rsidRPr="001E0215" w:rsidRDefault="001E0215" w:rsidP="001E0215">
      <w:pPr>
        <w:rPr>
          <w:rFonts w:ascii="Trebuchet MS" w:hAnsi="Trebuchet MS"/>
        </w:rPr>
      </w:pPr>
      <w:r w:rsidRPr="001E0215">
        <w:rPr>
          <w:rFonts w:ascii="Trebuchet MS" w:hAnsi="Trebuchet MS"/>
        </w:rPr>
        <w:t>Considérant l’importance cruciale des besoins d’investissements sur les réseaux de distribution d’électricité des communes rurales, pour maintenir un niveau de qualité satisfaisant par rapport aux zones urbaines et éviter ainsi l’apparition de fractures territoriales au moment même o</w:t>
      </w:r>
      <w:r>
        <w:rPr>
          <w:rFonts w:ascii="Trebuchet MS" w:hAnsi="Trebuchet MS"/>
        </w:rPr>
        <w:t>ù</w:t>
      </w:r>
      <w:r w:rsidRPr="001E0215">
        <w:rPr>
          <w:rFonts w:ascii="Trebuchet MS" w:hAnsi="Trebuchet MS"/>
        </w:rPr>
        <w:t xml:space="preserve"> l’électrification massive des usages est lancée avec des conditions climatiques qui vont continuer à se dégrader, un réseau vieillissant âgé de cinquante ans et un taux de saturation très élevé du réseau pour l’injection de productions issues des renouvelables ;</w:t>
      </w:r>
    </w:p>
    <w:p w14:paraId="779CDB60" w14:textId="77777777" w:rsidR="00797740" w:rsidRDefault="001E0215" w:rsidP="001E0215">
      <w:pPr>
        <w:rPr>
          <w:rFonts w:ascii="Trebuchet MS" w:hAnsi="Trebuchet MS"/>
        </w:rPr>
      </w:pPr>
      <w:r w:rsidRPr="001E0215">
        <w:rPr>
          <w:rFonts w:ascii="Trebuchet MS" w:hAnsi="Trebuchet MS"/>
        </w:rPr>
        <w:t>Considérant le rôle majeur que jouent les grands Syndicats d’énergie dans la mise en œuvre de la transition énergétique pour le compte de leurs membres, dans les domaines de la rénovation du bâti, de la mobilité propre et des renouvelables, comme certains rapports le montrent avec des données objectives, notamment ceux d’observations de certaines chambres régionales des comptes ;</w:t>
      </w:r>
    </w:p>
    <w:p w14:paraId="125E6C16" w14:textId="5798DC92" w:rsidR="001E0215" w:rsidRPr="001E0215" w:rsidRDefault="001E0215" w:rsidP="001E0215">
      <w:pPr>
        <w:rPr>
          <w:rFonts w:ascii="Trebuchet MS" w:hAnsi="Trebuchet MS"/>
        </w:rPr>
      </w:pPr>
      <w:r w:rsidRPr="001E0215">
        <w:rPr>
          <w:rFonts w:ascii="Trebuchet MS" w:hAnsi="Trebuchet MS"/>
          <w:b/>
          <w:bCs/>
        </w:rPr>
        <w:t>ESTIME :</w:t>
      </w:r>
    </w:p>
    <w:p w14:paraId="4B65425C" w14:textId="77777777" w:rsidR="001E0215" w:rsidRPr="001E0215" w:rsidRDefault="001E0215" w:rsidP="00797740">
      <w:pPr>
        <w:rPr>
          <w:rFonts w:ascii="Trebuchet MS" w:hAnsi="Trebuchet MS"/>
        </w:rPr>
      </w:pPr>
      <w:r w:rsidRPr="001E0215">
        <w:rPr>
          <w:rFonts w:ascii="Trebuchet MS" w:hAnsi="Trebuchet MS"/>
        </w:rPr>
        <w:t>Que la proposition de reconnaître au Département un rôle de chef de file en matière de distribution d’électricité et de gaz, qui constituent des compétences attribuées par le législateur au bloc communal, est en complète contradiction avec l’objectif du nouvel acte de décentralisation qui entend justement « clarifier » l’exercice de certaines compétences ; </w:t>
      </w:r>
    </w:p>
    <w:p w14:paraId="06AFB05F" w14:textId="77777777" w:rsidR="001E0215" w:rsidRPr="001E0215" w:rsidRDefault="001E0215" w:rsidP="00BB60CC">
      <w:pPr>
        <w:rPr>
          <w:rFonts w:ascii="Trebuchet MS" w:hAnsi="Trebuchet MS"/>
        </w:rPr>
      </w:pPr>
      <w:r w:rsidRPr="001E0215">
        <w:rPr>
          <w:rFonts w:ascii="Trebuchet MS" w:hAnsi="Trebuchet MS"/>
        </w:rPr>
        <w:t>Que la création d’une conférence départementale des réseaux dans l’article 5 constitue un acte « rampant » de recentralisation, et l’éventualité qu’elle soit co-présidée par le président du conseil départemental ne modifie en rien ce constat ;</w:t>
      </w:r>
    </w:p>
    <w:p w14:paraId="1D0DE409" w14:textId="77777777" w:rsidR="001E0215" w:rsidRPr="001E0215" w:rsidRDefault="001E0215" w:rsidP="00BB60CC">
      <w:pPr>
        <w:rPr>
          <w:rFonts w:ascii="Trebuchet MS" w:hAnsi="Trebuchet MS"/>
        </w:rPr>
      </w:pPr>
      <w:r w:rsidRPr="001E0215">
        <w:rPr>
          <w:rFonts w:ascii="Trebuchet MS" w:hAnsi="Trebuchet MS"/>
        </w:rPr>
        <w:t>Que l’absence, dans l’article 5, de transfert aux Départements des compétences actuellement attribuées aux collectivités, que la ministre en charge du  dossier répète inlassablement dès qu’elle en a l'occasion, ne suffit pas à masquer la volonté du gouvernement de placer sous la tutelle de l’Etat les prérogatives de nos AODE en matière de programmation des investissements sur leurs réseaux de distribution d’électricité et de gaz (en lien avec la mise en œuvre du « grand plan d’électrification des usages » ?) ;</w:t>
      </w:r>
    </w:p>
    <w:p w14:paraId="38F1F799" w14:textId="77777777" w:rsidR="001E0215" w:rsidRPr="001E0215" w:rsidRDefault="001E0215" w:rsidP="00BB60CC">
      <w:pPr>
        <w:rPr>
          <w:rFonts w:ascii="Trebuchet MS" w:hAnsi="Trebuchet MS"/>
        </w:rPr>
      </w:pPr>
      <w:r w:rsidRPr="001E0215">
        <w:rPr>
          <w:rFonts w:ascii="Trebuchet MS" w:hAnsi="Trebuchet MS"/>
        </w:rPr>
        <w:t>Qu’il convient au contraire, à travers les grands Syndicats d’énergie de taille départementale, de préserver les grandes concessions de distribution d’électricité composées de zones à la fois urbaines et rurales réunies au sein d’un même espace de solidarité, de proximité et d’efficacité, plutôt que de prendre le risque de créer de nouvelles fractures territoriales</w:t>
      </w:r>
      <w:r w:rsidRPr="001E0215">
        <w:rPr>
          <w:rFonts w:ascii="Arial" w:hAnsi="Arial" w:cs="Arial"/>
        </w:rPr>
        <w:t> </w:t>
      </w:r>
      <w:r w:rsidRPr="001E0215">
        <w:rPr>
          <w:rFonts w:ascii="Trebuchet MS" w:hAnsi="Trebuchet MS"/>
        </w:rPr>
        <w:t>;</w:t>
      </w:r>
    </w:p>
    <w:p w14:paraId="35B4899D" w14:textId="77777777" w:rsidR="001E0215" w:rsidRPr="001E0215" w:rsidRDefault="001E0215" w:rsidP="00BB60CC">
      <w:pPr>
        <w:rPr>
          <w:rFonts w:ascii="Trebuchet MS" w:hAnsi="Trebuchet MS"/>
        </w:rPr>
      </w:pPr>
      <w:r w:rsidRPr="001E0215">
        <w:rPr>
          <w:rFonts w:ascii="Trebuchet MS" w:hAnsi="Trebuchet MS"/>
        </w:rPr>
        <w:t>Qu’enfin, comme le Conseil d’Etat l’a indiqué dans son avis, l’article 5 est vide de contenu normatif, hormis la suppression des conférences départementales instaurées par la loi NOME et chargées de l’élaboration des programmes prévisionnels d’investissement sur les réseaux de distribution d’électricité et de gaz, qui semble en définitive constituer l’objectif prioritaire du gouvernement.</w:t>
      </w:r>
    </w:p>
    <w:p w14:paraId="6A102E7D" w14:textId="77777777" w:rsidR="001E0215" w:rsidRPr="001E0215" w:rsidRDefault="001E0215" w:rsidP="001E0215">
      <w:pPr>
        <w:rPr>
          <w:rFonts w:ascii="Trebuchet MS" w:hAnsi="Trebuchet MS"/>
        </w:rPr>
      </w:pPr>
      <w:r w:rsidRPr="001E0215">
        <w:rPr>
          <w:rFonts w:ascii="Trebuchet MS" w:hAnsi="Trebuchet MS"/>
          <w:b/>
          <w:bCs/>
        </w:rPr>
        <w:t>DEMANDE AU GOUVERNEMENT :</w:t>
      </w:r>
      <w:r w:rsidRPr="001E0215">
        <w:rPr>
          <w:rFonts w:ascii="Trebuchet MS" w:hAnsi="Trebuchet MS"/>
        </w:rPr>
        <w:t> </w:t>
      </w:r>
    </w:p>
    <w:p w14:paraId="09D4652E" w14:textId="77777777" w:rsidR="001E0215" w:rsidRPr="001E0215" w:rsidRDefault="001E0215" w:rsidP="00BB60CC">
      <w:pPr>
        <w:rPr>
          <w:rFonts w:ascii="Trebuchet MS" w:hAnsi="Trebuchet MS"/>
        </w:rPr>
      </w:pPr>
      <w:r w:rsidRPr="001E0215">
        <w:rPr>
          <w:rFonts w:ascii="Trebuchet MS" w:hAnsi="Trebuchet MS"/>
        </w:rPr>
        <w:lastRenderedPageBreak/>
        <w:t>De supprimer purement et simplement l’article 5 du projet de loi qui ne vise qu’à déposséder les communes et leurs Syndicats d’énergie de leur gouvernance en matière de distribution locale d’énergie ;</w:t>
      </w:r>
    </w:p>
    <w:p w14:paraId="343A3B2D" w14:textId="77777777" w:rsidR="001E0215" w:rsidRPr="001E0215" w:rsidRDefault="001E0215" w:rsidP="00BB60CC">
      <w:pPr>
        <w:rPr>
          <w:rFonts w:ascii="Trebuchet MS" w:hAnsi="Trebuchet MS"/>
        </w:rPr>
      </w:pPr>
      <w:r w:rsidRPr="001E0215">
        <w:rPr>
          <w:rFonts w:ascii="Trebuchet MS" w:hAnsi="Trebuchet MS"/>
        </w:rPr>
        <w:t>De maintenir la compétence d’autorité organisatrice des réseaux publics de distribution d’électricité comme une compétence exclusive du bloc communal, sans remettre en cause une organisation qui fonctionne en ayant fait les preuves de son efficacité depuis 120 ans ;</w:t>
      </w:r>
    </w:p>
    <w:p w14:paraId="6E26FAC3" w14:textId="77777777" w:rsidR="001E0215" w:rsidRDefault="001E0215" w:rsidP="00723572">
      <w:pPr>
        <w:rPr>
          <w:rFonts w:ascii="Trebuchet MS" w:hAnsi="Trebuchet MS"/>
        </w:rPr>
      </w:pPr>
    </w:p>
    <w:p w14:paraId="35676213" w14:textId="77777777" w:rsidR="00723572" w:rsidRPr="00FA30B0" w:rsidRDefault="00723572" w:rsidP="00723572">
      <w:pPr>
        <w:rPr>
          <w:rFonts w:ascii="Trebuchet MS" w:hAnsi="Trebuchet MS"/>
        </w:rPr>
      </w:pPr>
      <w:r w:rsidRPr="00FA30B0">
        <w:rPr>
          <w:rFonts w:ascii="Trebuchet MS" w:hAnsi="Trebuchet MS"/>
        </w:rPr>
        <w:t>Fait et délibéré à [lieu] Le [date]</w:t>
      </w:r>
    </w:p>
    <w:p w14:paraId="79644E76" w14:textId="77777777" w:rsidR="00630C4E" w:rsidRDefault="00630C4E"/>
    <w:sectPr w:rsidR="00630C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andohope">
    <w:charset w:val="80"/>
    <w:family w:val="roman"/>
    <w:pitch w:val="variable"/>
    <w:sig w:usb0="800002EF" w:usb1="09D77CFB" w:usb2="00000010" w:usb3="00000000" w:csb0="000A0005"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90041"/>
    <w:multiLevelType w:val="hybridMultilevel"/>
    <w:tmpl w:val="B8B223DA"/>
    <w:lvl w:ilvl="0" w:tplc="1EFCE9DE">
      <w:start w:val="1"/>
      <w:numFmt w:val="bullet"/>
      <w:lvlText w:val="-"/>
      <w:lvlJc w:val="left"/>
      <w:pPr>
        <w:ind w:left="720" w:hanging="360"/>
      </w:pPr>
      <w:rPr>
        <w:rFonts w:ascii="Wandohope" w:eastAsia="Wandohope" w:hAnsi="Wandohope" w:hint="eastAsia"/>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62C4510"/>
    <w:multiLevelType w:val="hybridMultilevel"/>
    <w:tmpl w:val="816CA42A"/>
    <w:lvl w:ilvl="0" w:tplc="1EFCE9DE">
      <w:start w:val="1"/>
      <w:numFmt w:val="bullet"/>
      <w:lvlText w:val="-"/>
      <w:lvlJc w:val="left"/>
      <w:pPr>
        <w:ind w:left="720" w:hanging="360"/>
      </w:pPr>
      <w:rPr>
        <w:rFonts w:ascii="Wandohope" w:eastAsia="Wandohope" w:hAnsi="Wandohope" w:hint="eastAsia"/>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72323615"/>
    <w:multiLevelType w:val="hybridMultilevel"/>
    <w:tmpl w:val="FBAA55CE"/>
    <w:lvl w:ilvl="0" w:tplc="1EFCE9DE">
      <w:start w:val="1"/>
      <w:numFmt w:val="bullet"/>
      <w:lvlText w:val="-"/>
      <w:lvlJc w:val="left"/>
      <w:pPr>
        <w:ind w:left="1440" w:hanging="360"/>
      </w:pPr>
      <w:rPr>
        <w:rFonts w:ascii="Wandohope" w:eastAsia="Wandohope" w:hAnsi="Wandohope" w:hint="eastAsia"/>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num w:numId="1" w16cid:durableId="547492635">
    <w:abstractNumId w:val="1"/>
    <w:lvlOverride w:ilvl="0"/>
    <w:lvlOverride w:ilvl="1"/>
    <w:lvlOverride w:ilvl="2"/>
    <w:lvlOverride w:ilvl="3"/>
    <w:lvlOverride w:ilvl="4"/>
    <w:lvlOverride w:ilvl="5"/>
    <w:lvlOverride w:ilvl="6"/>
    <w:lvlOverride w:ilvl="7"/>
    <w:lvlOverride w:ilvl="8"/>
  </w:num>
  <w:num w:numId="2" w16cid:durableId="130751758">
    <w:abstractNumId w:val="0"/>
    <w:lvlOverride w:ilvl="0"/>
    <w:lvlOverride w:ilvl="1"/>
    <w:lvlOverride w:ilvl="2"/>
    <w:lvlOverride w:ilvl="3"/>
    <w:lvlOverride w:ilvl="4"/>
    <w:lvlOverride w:ilvl="5"/>
    <w:lvlOverride w:ilvl="6"/>
    <w:lvlOverride w:ilvl="7"/>
    <w:lvlOverride w:ilvl="8"/>
  </w:num>
  <w:num w:numId="3" w16cid:durableId="87196186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572"/>
    <w:rsid w:val="0004638D"/>
    <w:rsid w:val="001E0215"/>
    <w:rsid w:val="005B0E20"/>
    <w:rsid w:val="00630C4E"/>
    <w:rsid w:val="006D2812"/>
    <w:rsid w:val="00723572"/>
    <w:rsid w:val="00774C10"/>
    <w:rsid w:val="00797740"/>
    <w:rsid w:val="00B31BE2"/>
    <w:rsid w:val="00B61F26"/>
    <w:rsid w:val="00BB60CC"/>
    <w:rsid w:val="00DF1621"/>
    <w:rsid w:val="00EB1D38"/>
    <w:rsid w:val="00FA30B0"/>
    <w:rsid w:val="00FD24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3AA"/>
  <w15:chartTrackingRefBased/>
  <w15:docId w15:val="{FC1B13CB-F8BE-4EF7-AE8D-6CBB18535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2357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72357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723572"/>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723572"/>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723572"/>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72357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2357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2357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2357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23572"/>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723572"/>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723572"/>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723572"/>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723572"/>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7235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235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235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23572"/>
    <w:rPr>
      <w:rFonts w:eastAsiaTheme="majorEastAsia" w:cstheme="majorBidi"/>
      <w:color w:val="272727" w:themeColor="text1" w:themeTint="D8"/>
    </w:rPr>
  </w:style>
  <w:style w:type="paragraph" w:styleId="Titre">
    <w:name w:val="Title"/>
    <w:basedOn w:val="Normal"/>
    <w:next w:val="Normal"/>
    <w:link w:val="TitreCar"/>
    <w:uiPriority w:val="10"/>
    <w:qFormat/>
    <w:rsid w:val="007235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235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2357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235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23572"/>
    <w:pPr>
      <w:spacing w:before="160"/>
      <w:jc w:val="center"/>
    </w:pPr>
    <w:rPr>
      <w:i/>
      <w:iCs/>
      <w:color w:val="404040" w:themeColor="text1" w:themeTint="BF"/>
    </w:rPr>
  </w:style>
  <w:style w:type="character" w:customStyle="1" w:styleId="CitationCar">
    <w:name w:val="Citation Car"/>
    <w:basedOn w:val="Policepardfaut"/>
    <w:link w:val="Citation"/>
    <w:uiPriority w:val="29"/>
    <w:rsid w:val="00723572"/>
    <w:rPr>
      <w:i/>
      <w:iCs/>
      <w:color w:val="404040" w:themeColor="text1" w:themeTint="BF"/>
    </w:rPr>
  </w:style>
  <w:style w:type="paragraph" w:styleId="Paragraphedeliste">
    <w:name w:val="List Paragraph"/>
    <w:basedOn w:val="Normal"/>
    <w:uiPriority w:val="34"/>
    <w:qFormat/>
    <w:rsid w:val="00723572"/>
    <w:pPr>
      <w:ind w:left="720"/>
      <w:contextualSpacing/>
    </w:pPr>
  </w:style>
  <w:style w:type="character" w:styleId="Accentuationintense">
    <w:name w:val="Intense Emphasis"/>
    <w:basedOn w:val="Policepardfaut"/>
    <w:uiPriority w:val="21"/>
    <w:qFormat/>
    <w:rsid w:val="00723572"/>
    <w:rPr>
      <w:i/>
      <w:iCs/>
      <w:color w:val="2E74B5" w:themeColor="accent1" w:themeShade="BF"/>
    </w:rPr>
  </w:style>
  <w:style w:type="paragraph" w:styleId="Citationintense">
    <w:name w:val="Intense Quote"/>
    <w:basedOn w:val="Normal"/>
    <w:next w:val="Normal"/>
    <w:link w:val="CitationintenseCar"/>
    <w:uiPriority w:val="30"/>
    <w:qFormat/>
    <w:rsid w:val="0072357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723572"/>
    <w:rPr>
      <w:i/>
      <w:iCs/>
      <w:color w:val="2E74B5" w:themeColor="accent1" w:themeShade="BF"/>
    </w:rPr>
  </w:style>
  <w:style w:type="character" w:styleId="Rfrenceintense">
    <w:name w:val="Intense Reference"/>
    <w:basedOn w:val="Policepardfaut"/>
    <w:uiPriority w:val="32"/>
    <w:qFormat/>
    <w:rsid w:val="0072357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5594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Bourlier</dc:creator>
  <cp:keywords/>
  <dc:description/>
  <cp:lastModifiedBy>Nathalie Blanc</cp:lastModifiedBy>
  <cp:revision>3</cp:revision>
  <dcterms:created xsi:type="dcterms:W3CDTF">2026-06-10T08:51:00Z</dcterms:created>
  <dcterms:modified xsi:type="dcterms:W3CDTF">2026-06-10T09:13:00Z</dcterms:modified>
</cp:coreProperties>
</file>